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5" w:type="dxa"/>
        <w:jc w:val="center"/>
        <w:tblInd w:w="-415" w:type="dxa"/>
        <w:tblLook w:val="0000"/>
      </w:tblPr>
      <w:tblGrid>
        <w:gridCol w:w="3704"/>
        <w:gridCol w:w="6821"/>
      </w:tblGrid>
      <w:tr w:rsidR="00C9716E" w:rsidRPr="00742922" w:rsidTr="00C9716E">
        <w:trPr>
          <w:jc w:val="center"/>
        </w:trPr>
        <w:tc>
          <w:tcPr>
            <w:tcW w:w="3704" w:type="dxa"/>
          </w:tcPr>
          <w:p w:rsidR="00C9716E" w:rsidRPr="00C9716E" w:rsidRDefault="00C9716E" w:rsidP="00C9716E">
            <w:pPr>
              <w:spacing w:line="264" w:lineRule="auto"/>
              <w:jc w:val="center"/>
              <w:rPr>
                <w:b/>
                <w:bCs/>
                <w:color w:val="000000"/>
                <w:sz w:val="26"/>
                <w:szCs w:val="28"/>
              </w:rPr>
            </w:pPr>
            <w:r w:rsidRPr="00C9716E">
              <w:rPr>
                <w:b/>
                <w:bCs/>
                <w:color w:val="000000"/>
                <w:sz w:val="26"/>
                <w:szCs w:val="28"/>
              </w:rPr>
              <w:t>ỦY  BAN  NHÂN  DÂN</w:t>
            </w:r>
          </w:p>
        </w:tc>
        <w:tc>
          <w:tcPr>
            <w:tcW w:w="6821" w:type="dxa"/>
          </w:tcPr>
          <w:p w:rsidR="00C9716E" w:rsidRPr="00742922" w:rsidRDefault="00C9716E" w:rsidP="00C9716E">
            <w:pPr>
              <w:spacing w:line="264" w:lineRule="auto"/>
              <w:jc w:val="center"/>
              <w:rPr>
                <w:b/>
                <w:bCs/>
                <w:color w:val="000000"/>
                <w:sz w:val="26"/>
              </w:rPr>
            </w:pPr>
            <w:r w:rsidRPr="00C9716E">
              <w:rPr>
                <w:b/>
                <w:bCs/>
                <w:color w:val="000000"/>
                <w:sz w:val="26"/>
              </w:rPr>
              <w:t xml:space="preserve">CỘNG HÒA XÃ HỘI CHỦ NGHĨA VIỆT </w:t>
            </w:r>
            <w:smartTag w:uri="urn:schemas-microsoft-com:office:smarttags" w:element="country-region">
              <w:smartTag w:uri="urn:schemas-microsoft-com:office:smarttags" w:element="place">
                <w:r w:rsidRPr="00C9716E">
                  <w:rPr>
                    <w:b/>
                    <w:bCs/>
                    <w:color w:val="000000"/>
                    <w:sz w:val="26"/>
                  </w:rPr>
                  <w:t>NAM</w:t>
                </w:r>
              </w:smartTag>
            </w:smartTag>
          </w:p>
        </w:tc>
      </w:tr>
      <w:tr w:rsidR="00C9716E" w:rsidRPr="00742922" w:rsidTr="00C9716E">
        <w:trPr>
          <w:jc w:val="center"/>
        </w:trPr>
        <w:tc>
          <w:tcPr>
            <w:tcW w:w="3704" w:type="dxa"/>
          </w:tcPr>
          <w:p w:rsidR="00C9716E" w:rsidRPr="00C9716E" w:rsidRDefault="005A512B" w:rsidP="00C9716E">
            <w:pPr>
              <w:spacing w:line="264" w:lineRule="auto"/>
              <w:jc w:val="center"/>
              <w:rPr>
                <w:b/>
                <w:bCs/>
                <w:color w:val="000000"/>
                <w:sz w:val="26"/>
                <w:szCs w:val="28"/>
              </w:rPr>
            </w:pPr>
            <w:r w:rsidRPr="005A512B">
              <w:rPr>
                <w:noProof/>
                <w:color w:val="000000"/>
                <w:szCs w:val="28"/>
              </w:rPr>
              <w:pict>
                <v:line id="_x0000_s1027" style="position:absolute;left:0;text-align:left;z-index:251661312;mso-position-horizontal-relative:text;mso-position-vertical-relative:text" from="62.3pt,17.9pt" to="109.05pt,17.9pt"/>
              </w:pict>
            </w:r>
            <w:r w:rsidR="00C9716E" w:rsidRPr="00C9716E">
              <w:rPr>
                <w:b/>
                <w:bCs/>
                <w:color w:val="000000"/>
                <w:sz w:val="26"/>
                <w:szCs w:val="28"/>
              </w:rPr>
              <w:t>TỈNH TUYÊN QUANG</w:t>
            </w:r>
          </w:p>
        </w:tc>
        <w:tc>
          <w:tcPr>
            <w:tcW w:w="6821" w:type="dxa"/>
          </w:tcPr>
          <w:p w:rsidR="00C9716E" w:rsidRPr="000F465D" w:rsidRDefault="005A512B" w:rsidP="00C9716E">
            <w:pPr>
              <w:spacing w:line="264" w:lineRule="auto"/>
              <w:jc w:val="center"/>
              <w:rPr>
                <w:b/>
                <w:bCs/>
                <w:color w:val="000000"/>
                <w:szCs w:val="28"/>
              </w:rPr>
            </w:pPr>
            <w:r w:rsidRPr="005A512B">
              <w:rPr>
                <w:noProof/>
                <w:color w:val="000000"/>
              </w:rPr>
              <w:pict>
                <v:line id="_x0000_s1026" style="position:absolute;left:0;text-align:left;z-index:251660288;mso-position-horizontal-relative:text;mso-position-vertical-relative:text" from="81.1pt,17.05pt" to="250.1pt,17.05pt"/>
              </w:pict>
            </w:r>
            <w:r w:rsidR="00C9716E" w:rsidRPr="000F465D">
              <w:rPr>
                <w:b/>
                <w:bCs/>
                <w:color w:val="000000"/>
                <w:szCs w:val="28"/>
              </w:rPr>
              <w:t>Độc lập - Tự do - Hạnh phúc</w:t>
            </w:r>
          </w:p>
        </w:tc>
      </w:tr>
      <w:tr w:rsidR="00C9716E" w:rsidRPr="00FF7AEC" w:rsidTr="00C9716E">
        <w:trPr>
          <w:jc w:val="center"/>
        </w:trPr>
        <w:tc>
          <w:tcPr>
            <w:tcW w:w="3704" w:type="dxa"/>
          </w:tcPr>
          <w:p w:rsidR="00C9716E" w:rsidRPr="00C9716E" w:rsidRDefault="00C9716E" w:rsidP="00C9716E">
            <w:pPr>
              <w:spacing w:line="264" w:lineRule="auto"/>
              <w:jc w:val="center"/>
              <w:rPr>
                <w:color w:val="000000"/>
                <w:szCs w:val="28"/>
              </w:rPr>
            </w:pPr>
          </w:p>
        </w:tc>
        <w:tc>
          <w:tcPr>
            <w:tcW w:w="6821" w:type="dxa"/>
          </w:tcPr>
          <w:p w:rsidR="00C9716E" w:rsidRPr="00FF7AEC" w:rsidRDefault="00C9716E" w:rsidP="00C9716E">
            <w:pPr>
              <w:spacing w:line="264" w:lineRule="auto"/>
              <w:jc w:val="center"/>
              <w:rPr>
                <w:color w:val="000000"/>
              </w:rPr>
            </w:pPr>
          </w:p>
        </w:tc>
      </w:tr>
      <w:tr w:rsidR="00C9716E" w:rsidRPr="00D74458" w:rsidTr="00196DFE">
        <w:trPr>
          <w:trHeight w:val="474"/>
          <w:jc w:val="center"/>
        </w:trPr>
        <w:tc>
          <w:tcPr>
            <w:tcW w:w="3704" w:type="dxa"/>
            <w:vAlign w:val="center"/>
          </w:tcPr>
          <w:p w:rsidR="00C9716E" w:rsidRPr="00C9716E" w:rsidRDefault="00C9716E" w:rsidP="00C9716E">
            <w:pPr>
              <w:jc w:val="center"/>
              <w:rPr>
                <w:color w:val="000000"/>
                <w:szCs w:val="28"/>
              </w:rPr>
            </w:pPr>
            <w:r w:rsidRPr="00C9716E">
              <w:rPr>
                <w:color w:val="000000"/>
                <w:szCs w:val="28"/>
              </w:rPr>
              <w:t>Số</w:t>
            </w:r>
            <w:r w:rsidR="00196DFE">
              <w:rPr>
                <w:color w:val="000000"/>
                <w:szCs w:val="28"/>
              </w:rPr>
              <w:t>: 144</w:t>
            </w:r>
            <w:r w:rsidRPr="00C9716E">
              <w:rPr>
                <w:color w:val="000000"/>
                <w:szCs w:val="28"/>
              </w:rPr>
              <w:t>/UBND-KGVX</w:t>
            </w:r>
          </w:p>
        </w:tc>
        <w:tc>
          <w:tcPr>
            <w:tcW w:w="6821" w:type="dxa"/>
            <w:vAlign w:val="center"/>
          </w:tcPr>
          <w:p w:rsidR="00C9716E" w:rsidRPr="00D74458" w:rsidRDefault="00196DFE" w:rsidP="00CE696B">
            <w:pPr>
              <w:jc w:val="center"/>
              <w:rPr>
                <w:i/>
                <w:iCs/>
                <w:color w:val="000000"/>
                <w:szCs w:val="28"/>
              </w:rPr>
            </w:pPr>
            <w:r>
              <w:rPr>
                <w:i/>
                <w:iCs/>
                <w:color w:val="000000"/>
                <w:szCs w:val="28"/>
              </w:rPr>
              <w:t xml:space="preserve">           </w:t>
            </w:r>
            <w:r w:rsidR="00C9716E" w:rsidRPr="00D74458">
              <w:rPr>
                <w:i/>
                <w:iCs/>
                <w:color w:val="000000"/>
                <w:szCs w:val="28"/>
              </w:rPr>
              <w:t>Tuyên Quang, ngày</w:t>
            </w:r>
            <w:r>
              <w:rPr>
                <w:i/>
                <w:iCs/>
                <w:color w:val="000000"/>
                <w:szCs w:val="28"/>
              </w:rPr>
              <w:t xml:space="preserve">  16 </w:t>
            </w:r>
            <w:r w:rsidR="00C9716E" w:rsidRPr="00D74458">
              <w:rPr>
                <w:i/>
                <w:iCs/>
                <w:color w:val="000000"/>
                <w:szCs w:val="28"/>
              </w:rPr>
              <w:t xml:space="preserve">tháng </w:t>
            </w:r>
            <w:r w:rsidR="00CE696B">
              <w:rPr>
                <w:i/>
                <w:iCs/>
                <w:color w:val="000000"/>
                <w:szCs w:val="28"/>
              </w:rPr>
              <w:t>01</w:t>
            </w:r>
            <w:r w:rsidR="00C9716E" w:rsidRPr="00D74458">
              <w:rPr>
                <w:i/>
                <w:iCs/>
                <w:color w:val="000000"/>
                <w:szCs w:val="28"/>
              </w:rPr>
              <w:t xml:space="preserve"> năm 20</w:t>
            </w:r>
            <w:r w:rsidR="00C9716E">
              <w:rPr>
                <w:i/>
                <w:iCs/>
                <w:color w:val="000000"/>
                <w:szCs w:val="28"/>
              </w:rPr>
              <w:t>1</w:t>
            </w:r>
            <w:r w:rsidR="00CE696B">
              <w:rPr>
                <w:i/>
                <w:iCs/>
                <w:color w:val="000000"/>
                <w:szCs w:val="28"/>
              </w:rPr>
              <w:t>9</w:t>
            </w:r>
          </w:p>
        </w:tc>
      </w:tr>
      <w:tr w:rsidR="00B56308" w:rsidRPr="00D74458" w:rsidTr="00EA3AB1">
        <w:trPr>
          <w:jc w:val="center"/>
        </w:trPr>
        <w:tc>
          <w:tcPr>
            <w:tcW w:w="10525" w:type="dxa"/>
            <w:gridSpan w:val="2"/>
            <w:vAlign w:val="center"/>
          </w:tcPr>
          <w:p w:rsidR="00B56308" w:rsidRDefault="00B56308" w:rsidP="00B56308">
            <w:pPr>
              <w:rPr>
                <w:color w:val="000000"/>
                <w:spacing w:val="-4"/>
                <w:sz w:val="24"/>
                <w:szCs w:val="24"/>
              </w:rPr>
            </w:pPr>
            <w:r w:rsidRPr="00C9716E">
              <w:rPr>
                <w:color w:val="000000"/>
                <w:spacing w:val="-4"/>
                <w:sz w:val="24"/>
                <w:szCs w:val="24"/>
              </w:rPr>
              <w:t>V</w:t>
            </w:r>
            <w:r w:rsidRPr="00EB0C87">
              <w:rPr>
                <w:color w:val="000000"/>
                <w:spacing w:val="-4"/>
                <w:sz w:val="24"/>
                <w:szCs w:val="24"/>
              </w:rPr>
              <w:t xml:space="preserve">/v </w:t>
            </w:r>
            <w:r>
              <w:rPr>
                <w:color w:val="000000"/>
                <w:spacing w:val="-4"/>
                <w:sz w:val="24"/>
                <w:szCs w:val="24"/>
              </w:rPr>
              <w:t xml:space="preserve">phối hợp triển khai thu thập dữ liệu Bản đồ số </w:t>
            </w:r>
          </w:p>
          <w:p w:rsidR="00B56308" w:rsidRPr="00EB0C87" w:rsidRDefault="00B56308" w:rsidP="00B56308">
            <w:pPr>
              <w:rPr>
                <w:sz w:val="24"/>
                <w:szCs w:val="24"/>
              </w:rPr>
            </w:pPr>
            <w:r>
              <w:rPr>
                <w:color w:val="000000"/>
                <w:spacing w:val="-4"/>
                <w:sz w:val="24"/>
                <w:szCs w:val="24"/>
              </w:rPr>
              <w:t xml:space="preserve">      cho Đề án "Phát triển tri thức Việt số hóa"</w:t>
            </w:r>
          </w:p>
          <w:p w:rsidR="00B56308" w:rsidRDefault="00B56308" w:rsidP="00B56308">
            <w:pPr>
              <w:rPr>
                <w:i/>
                <w:iCs/>
                <w:color w:val="000000"/>
                <w:szCs w:val="28"/>
              </w:rPr>
            </w:pPr>
          </w:p>
        </w:tc>
      </w:tr>
    </w:tbl>
    <w:p w:rsidR="00C9716E" w:rsidRDefault="00C9716E" w:rsidP="00C9716E">
      <w:pPr>
        <w:spacing w:line="264" w:lineRule="auto"/>
        <w:jc w:val="center"/>
        <w:rPr>
          <w:color w:val="000000"/>
          <w:sz w:val="8"/>
          <w:szCs w:val="8"/>
        </w:rPr>
      </w:pPr>
    </w:p>
    <w:p w:rsidR="00C9716E" w:rsidRDefault="00C9716E" w:rsidP="00C9716E">
      <w:pPr>
        <w:spacing w:line="264" w:lineRule="auto"/>
        <w:jc w:val="center"/>
        <w:rPr>
          <w:color w:val="000000"/>
          <w:sz w:val="8"/>
          <w:szCs w:val="8"/>
        </w:rPr>
      </w:pPr>
    </w:p>
    <w:p w:rsidR="00C9716E" w:rsidRDefault="00C9716E" w:rsidP="00C9716E">
      <w:pPr>
        <w:spacing w:line="264" w:lineRule="auto"/>
        <w:rPr>
          <w:color w:val="000000"/>
          <w:sz w:val="8"/>
          <w:szCs w:val="8"/>
        </w:rPr>
      </w:pPr>
    </w:p>
    <w:p w:rsidR="00C9716E" w:rsidRDefault="00C9716E" w:rsidP="00C9716E">
      <w:pPr>
        <w:spacing w:line="264" w:lineRule="auto"/>
        <w:rPr>
          <w:color w:val="000000"/>
          <w:sz w:val="8"/>
          <w:szCs w:val="8"/>
        </w:rPr>
      </w:pPr>
    </w:p>
    <w:p w:rsidR="00C9716E" w:rsidRDefault="00C9716E" w:rsidP="00C9716E">
      <w:pPr>
        <w:spacing w:line="264" w:lineRule="auto"/>
        <w:rPr>
          <w:color w:val="000000"/>
          <w:sz w:val="8"/>
          <w:szCs w:val="8"/>
        </w:rPr>
      </w:pPr>
    </w:p>
    <w:p w:rsidR="00974282" w:rsidRDefault="00974282" w:rsidP="00C9716E">
      <w:pPr>
        <w:spacing w:line="264" w:lineRule="auto"/>
        <w:rPr>
          <w:color w:val="000000"/>
          <w:sz w:val="8"/>
          <w:szCs w:val="8"/>
        </w:rPr>
      </w:pPr>
    </w:p>
    <w:tbl>
      <w:tblPr>
        <w:tblpPr w:leftFromText="180" w:rightFromText="180" w:vertAnchor="text" w:horzAnchor="margin" w:tblpXSpec="center" w:tblpY="-46"/>
        <w:tblW w:w="8257" w:type="dxa"/>
        <w:tblLook w:val="0000"/>
      </w:tblPr>
      <w:tblGrid>
        <w:gridCol w:w="2343"/>
        <w:gridCol w:w="5914"/>
      </w:tblGrid>
      <w:tr w:rsidR="00AE50D1" w:rsidRPr="00874068" w:rsidTr="00AE50D1">
        <w:tc>
          <w:tcPr>
            <w:tcW w:w="2343" w:type="dxa"/>
          </w:tcPr>
          <w:p w:rsidR="00AE50D1" w:rsidRPr="00874068" w:rsidRDefault="00AE50D1" w:rsidP="00AE50D1">
            <w:pPr>
              <w:jc w:val="right"/>
              <w:rPr>
                <w:color w:val="000000"/>
              </w:rPr>
            </w:pPr>
            <w:r w:rsidRPr="00874068">
              <w:rPr>
                <w:color w:val="000000"/>
              </w:rPr>
              <w:t>Kính gửi:</w:t>
            </w:r>
            <w:r>
              <w:rPr>
                <w:color w:val="000000"/>
              </w:rPr>
              <w:t xml:space="preserve"> </w:t>
            </w:r>
          </w:p>
        </w:tc>
        <w:tc>
          <w:tcPr>
            <w:tcW w:w="5914" w:type="dxa"/>
          </w:tcPr>
          <w:p w:rsidR="00AE50D1" w:rsidRDefault="00AE50D1" w:rsidP="00AE50D1">
            <w:pPr>
              <w:jc w:val="both"/>
              <w:rPr>
                <w:color w:val="000000"/>
              </w:rPr>
            </w:pPr>
          </w:p>
          <w:p w:rsidR="009F19DD" w:rsidRDefault="00AE50D1" w:rsidP="00C03DF9">
            <w:pPr>
              <w:jc w:val="both"/>
              <w:rPr>
                <w:color w:val="000000"/>
                <w:szCs w:val="28"/>
              </w:rPr>
            </w:pPr>
            <w:r>
              <w:rPr>
                <w:color w:val="000000"/>
                <w:szCs w:val="28"/>
              </w:rPr>
              <w:t xml:space="preserve">- </w:t>
            </w:r>
            <w:r w:rsidR="00C03DF9">
              <w:rPr>
                <w:color w:val="000000"/>
                <w:szCs w:val="28"/>
              </w:rPr>
              <w:t>Bưu điện tỉnh Tuyên Quang;</w:t>
            </w:r>
          </w:p>
          <w:p w:rsidR="00C03DF9" w:rsidRDefault="00C03DF9" w:rsidP="00C03DF9">
            <w:pPr>
              <w:jc w:val="both"/>
              <w:rPr>
                <w:color w:val="000000"/>
                <w:szCs w:val="28"/>
              </w:rPr>
            </w:pPr>
            <w:r>
              <w:rPr>
                <w:color w:val="000000"/>
                <w:szCs w:val="28"/>
              </w:rPr>
              <w:t>- Tỉnh đoàn Tuyên Quang;</w:t>
            </w:r>
          </w:p>
          <w:p w:rsidR="00C03DF9" w:rsidRDefault="00C03DF9" w:rsidP="00C03DF9">
            <w:pPr>
              <w:jc w:val="both"/>
              <w:rPr>
                <w:color w:val="000000"/>
                <w:szCs w:val="28"/>
              </w:rPr>
            </w:pPr>
            <w:r>
              <w:rPr>
                <w:color w:val="000000"/>
                <w:szCs w:val="28"/>
              </w:rPr>
              <w:t>- Sở Thông tin và Truyền thông;</w:t>
            </w:r>
          </w:p>
          <w:p w:rsidR="00C03DF9" w:rsidRDefault="00C03DF9" w:rsidP="00C03DF9">
            <w:pPr>
              <w:jc w:val="both"/>
              <w:rPr>
                <w:color w:val="000000"/>
                <w:szCs w:val="28"/>
              </w:rPr>
            </w:pPr>
            <w:r>
              <w:rPr>
                <w:color w:val="000000"/>
                <w:szCs w:val="28"/>
              </w:rPr>
              <w:t>- Sở Khoa học và Công nghệ;</w:t>
            </w:r>
          </w:p>
          <w:p w:rsidR="00C03DF9" w:rsidRDefault="00C03DF9" w:rsidP="00C03DF9">
            <w:pPr>
              <w:jc w:val="both"/>
              <w:rPr>
                <w:color w:val="000000"/>
                <w:szCs w:val="28"/>
              </w:rPr>
            </w:pPr>
            <w:r>
              <w:rPr>
                <w:color w:val="000000"/>
                <w:szCs w:val="28"/>
              </w:rPr>
              <w:t>- Sở Giáo dục và Đào tạo;</w:t>
            </w:r>
          </w:p>
          <w:p w:rsidR="00C03DF9" w:rsidRDefault="00C03DF9" w:rsidP="00C03DF9">
            <w:pPr>
              <w:jc w:val="both"/>
              <w:rPr>
                <w:color w:val="000000"/>
                <w:szCs w:val="28"/>
              </w:rPr>
            </w:pPr>
            <w:r>
              <w:rPr>
                <w:color w:val="000000"/>
                <w:szCs w:val="28"/>
              </w:rPr>
              <w:t>- Sở Tài nguyên và Môi trường;</w:t>
            </w:r>
          </w:p>
          <w:p w:rsidR="00C03DF9" w:rsidRDefault="00C03DF9" w:rsidP="00C03DF9">
            <w:pPr>
              <w:jc w:val="both"/>
              <w:rPr>
                <w:color w:val="000000"/>
                <w:szCs w:val="28"/>
              </w:rPr>
            </w:pPr>
            <w:r>
              <w:rPr>
                <w:color w:val="000000"/>
                <w:szCs w:val="28"/>
              </w:rPr>
              <w:t>- Sở Văn hóa, Thể thao và Du lịch;</w:t>
            </w:r>
          </w:p>
          <w:p w:rsidR="00C03DF9" w:rsidRDefault="00C03DF9" w:rsidP="00C03DF9">
            <w:pPr>
              <w:jc w:val="both"/>
              <w:rPr>
                <w:color w:val="000000"/>
                <w:szCs w:val="28"/>
              </w:rPr>
            </w:pPr>
            <w:r>
              <w:rPr>
                <w:color w:val="000000"/>
                <w:szCs w:val="28"/>
              </w:rPr>
              <w:t>- Sở Nông nghiệp và Phát triển nông thôn;</w:t>
            </w:r>
          </w:p>
          <w:p w:rsidR="00C03DF9" w:rsidRDefault="00C03DF9" w:rsidP="00C03DF9">
            <w:pPr>
              <w:jc w:val="both"/>
              <w:rPr>
                <w:color w:val="000000"/>
                <w:szCs w:val="28"/>
              </w:rPr>
            </w:pPr>
            <w:r>
              <w:rPr>
                <w:color w:val="000000"/>
                <w:szCs w:val="28"/>
              </w:rPr>
              <w:t>- Sở Y tế</w:t>
            </w:r>
            <w:r w:rsidR="00B45BD2">
              <w:rPr>
                <w:color w:val="000000"/>
                <w:szCs w:val="28"/>
              </w:rPr>
              <w:t>;</w:t>
            </w:r>
          </w:p>
          <w:p w:rsidR="0056793D" w:rsidRDefault="0056793D" w:rsidP="00C03DF9">
            <w:pPr>
              <w:jc w:val="both"/>
              <w:rPr>
                <w:color w:val="000000"/>
                <w:szCs w:val="28"/>
              </w:rPr>
            </w:pPr>
            <w:r>
              <w:rPr>
                <w:color w:val="000000"/>
                <w:szCs w:val="28"/>
              </w:rPr>
              <w:t>- Báo Tuyên Quang;</w:t>
            </w:r>
          </w:p>
          <w:p w:rsidR="0056793D" w:rsidRDefault="0056793D" w:rsidP="00C03DF9">
            <w:pPr>
              <w:jc w:val="both"/>
              <w:rPr>
                <w:color w:val="000000"/>
                <w:szCs w:val="28"/>
              </w:rPr>
            </w:pPr>
            <w:r>
              <w:rPr>
                <w:color w:val="000000"/>
                <w:szCs w:val="28"/>
              </w:rPr>
              <w:t>- Đài Phát thanh và Truyền hình tỉnh;</w:t>
            </w:r>
          </w:p>
          <w:p w:rsidR="00B45BD2" w:rsidRDefault="00B45BD2" w:rsidP="00B45BD2">
            <w:pPr>
              <w:jc w:val="both"/>
              <w:rPr>
                <w:color w:val="000000"/>
                <w:szCs w:val="28"/>
              </w:rPr>
            </w:pPr>
            <w:r>
              <w:rPr>
                <w:color w:val="000000"/>
                <w:szCs w:val="28"/>
              </w:rPr>
              <w:t xml:space="preserve">- </w:t>
            </w:r>
            <w:r w:rsidRPr="00B45BD2">
              <w:rPr>
                <w:color w:val="000000"/>
                <w:szCs w:val="28"/>
              </w:rPr>
              <w:t>Liên hiệp các Hội Khoa học và Kỹ thuật tỉnh</w:t>
            </w:r>
            <w:r>
              <w:rPr>
                <w:color w:val="000000"/>
                <w:szCs w:val="28"/>
              </w:rPr>
              <w:t>;</w:t>
            </w:r>
          </w:p>
          <w:p w:rsidR="00C03DF9" w:rsidRPr="00EB0C87" w:rsidRDefault="00B45BD2" w:rsidP="00B45BD2">
            <w:pPr>
              <w:jc w:val="both"/>
              <w:rPr>
                <w:color w:val="000000"/>
                <w:szCs w:val="28"/>
              </w:rPr>
            </w:pPr>
            <w:r>
              <w:rPr>
                <w:color w:val="000000"/>
                <w:szCs w:val="28"/>
              </w:rPr>
              <w:t>- Ủy ban nhân dân huyện, thành phố.</w:t>
            </w:r>
          </w:p>
        </w:tc>
      </w:tr>
    </w:tbl>
    <w:p w:rsidR="00CE696B" w:rsidRDefault="00CE696B" w:rsidP="00CE696B">
      <w:pPr>
        <w:spacing w:before="120" w:line="320" w:lineRule="atLeast"/>
        <w:ind w:firstLine="720"/>
        <w:jc w:val="both"/>
        <w:rPr>
          <w:color w:val="000000"/>
          <w:spacing w:val="4"/>
          <w:szCs w:val="28"/>
        </w:rPr>
      </w:pPr>
    </w:p>
    <w:p w:rsidR="00CE696B" w:rsidRPr="009F19DD" w:rsidRDefault="00CE696B" w:rsidP="0056793D">
      <w:pPr>
        <w:spacing w:before="160" w:line="380" w:lineRule="atLeast"/>
        <w:ind w:firstLine="720"/>
        <w:jc w:val="both"/>
        <w:rPr>
          <w:color w:val="000000"/>
          <w:spacing w:val="4"/>
          <w:szCs w:val="28"/>
        </w:rPr>
      </w:pPr>
      <w:r w:rsidRPr="009F19DD">
        <w:rPr>
          <w:color w:val="000000"/>
          <w:spacing w:val="4"/>
          <w:szCs w:val="28"/>
        </w:rPr>
        <w:t xml:space="preserve">Căn cứ </w:t>
      </w:r>
      <w:r w:rsidR="00C03DF9">
        <w:rPr>
          <w:color w:val="000000"/>
          <w:spacing w:val="4"/>
          <w:szCs w:val="28"/>
        </w:rPr>
        <w:t>Văn bản số 12709/VPCP-KGVX ngày 29/12/2018 của Văn phòng Chính phủ về việc tham gia thu thập dữ liệu Bản đồ số cho Đề án "Phát triển Hệ tri thức Việt số hóa"</w:t>
      </w:r>
      <w:r w:rsidRPr="009F19DD">
        <w:rPr>
          <w:color w:val="000000"/>
          <w:spacing w:val="4"/>
          <w:szCs w:val="28"/>
        </w:rPr>
        <w:t>;</w:t>
      </w:r>
    </w:p>
    <w:p w:rsidR="00C03DF9" w:rsidRDefault="00C9716E" w:rsidP="0056793D">
      <w:pPr>
        <w:spacing w:before="160" w:line="380" w:lineRule="atLeast"/>
        <w:ind w:firstLine="720"/>
        <w:jc w:val="both"/>
        <w:rPr>
          <w:color w:val="000000"/>
          <w:spacing w:val="4"/>
          <w:szCs w:val="28"/>
        </w:rPr>
      </w:pPr>
      <w:r w:rsidRPr="009F19DD">
        <w:rPr>
          <w:color w:val="000000"/>
          <w:spacing w:val="4"/>
          <w:szCs w:val="28"/>
        </w:rPr>
        <w:t xml:space="preserve">Sau khi xem xét Văn bản số </w:t>
      </w:r>
      <w:r w:rsidR="00C03DF9">
        <w:rPr>
          <w:color w:val="000000"/>
          <w:spacing w:val="4"/>
          <w:szCs w:val="28"/>
        </w:rPr>
        <w:t>45/BĐTQ-KTNV</w:t>
      </w:r>
      <w:r w:rsidR="006C4B78" w:rsidRPr="009F19DD">
        <w:rPr>
          <w:color w:val="000000"/>
          <w:spacing w:val="4"/>
          <w:szCs w:val="28"/>
        </w:rPr>
        <w:t xml:space="preserve"> ngày </w:t>
      </w:r>
      <w:r w:rsidR="00C03DF9">
        <w:rPr>
          <w:color w:val="000000"/>
          <w:spacing w:val="4"/>
          <w:szCs w:val="28"/>
        </w:rPr>
        <w:t>09</w:t>
      </w:r>
      <w:r w:rsidR="00CE696B" w:rsidRPr="009F19DD">
        <w:rPr>
          <w:color w:val="000000"/>
          <w:spacing w:val="4"/>
          <w:szCs w:val="28"/>
        </w:rPr>
        <w:t>/01/2019</w:t>
      </w:r>
      <w:r w:rsidR="003E1CD9" w:rsidRPr="009F19DD">
        <w:rPr>
          <w:color w:val="000000"/>
          <w:spacing w:val="4"/>
          <w:szCs w:val="28"/>
        </w:rPr>
        <w:t xml:space="preserve"> </w:t>
      </w:r>
      <w:r w:rsidRPr="009F19DD">
        <w:rPr>
          <w:color w:val="000000"/>
          <w:spacing w:val="4"/>
          <w:szCs w:val="28"/>
        </w:rPr>
        <w:t xml:space="preserve">của </w:t>
      </w:r>
      <w:r w:rsidR="00C03DF9">
        <w:rPr>
          <w:color w:val="000000"/>
          <w:spacing w:val="4"/>
          <w:szCs w:val="28"/>
        </w:rPr>
        <w:t>Bưu điện tỉnh Tuyên Quang</w:t>
      </w:r>
      <w:r w:rsidRPr="009F19DD">
        <w:rPr>
          <w:color w:val="000000"/>
          <w:spacing w:val="4"/>
          <w:szCs w:val="28"/>
        </w:rPr>
        <w:t xml:space="preserve"> </w:t>
      </w:r>
      <w:r w:rsidR="00113288" w:rsidRPr="009F19DD">
        <w:rPr>
          <w:color w:val="000000"/>
          <w:spacing w:val="4"/>
          <w:szCs w:val="28"/>
        </w:rPr>
        <w:t xml:space="preserve">về việc </w:t>
      </w:r>
      <w:r w:rsidR="00C03DF9" w:rsidRPr="00C03DF9">
        <w:rPr>
          <w:color w:val="000000"/>
          <w:spacing w:val="4"/>
          <w:szCs w:val="28"/>
        </w:rPr>
        <w:t>triển khai thu thập dữ liệu Bản đồ số cho Đề án "Phát triển tri thức Việt số hóa"</w:t>
      </w:r>
      <w:r w:rsidR="00C03DF9">
        <w:rPr>
          <w:color w:val="000000"/>
          <w:spacing w:val="4"/>
          <w:szCs w:val="28"/>
        </w:rPr>
        <w:t>,</w:t>
      </w:r>
    </w:p>
    <w:p w:rsidR="00C9716E" w:rsidRPr="009F19DD" w:rsidRDefault="00C9716E" w:rsidP="0056793D">
      <w:pPr>
        <w:spacing w:before="240" w:after="120" w:line="380" w:lineRule="atLeast"/>
        <w:ind w:firstLine="720"/>
        <w:jc w:val="both"/>
        <w:rPr>
          <w:b/>
          <w:color w:val="000000"/>
          <w:spacing w:val="2"/>
          <w:szCs w:val="28"/>
        </w:rPr>
      </w:pPr>
      <w:r w:rsidRPr="009F19DD">
        <w:rPr>
          <w:b/>
          <w:color w:val="000000"/>
          <w:spacing w:val="2"/>
          <w:szCs w:val="28"/>
        </w:rPr>
        <w:t>Ủy ban nhân dân tỉnh có ý kiến như sau:</w:t>
      </w:r>
    </w:p>
    <w:p w:rsidR="00B45BD2" w:rsidRDefault="00C9716E" w:rsidP="0056793D">
      <w:pPr>
        <w:spacing w:before="160" w:line="380" w:lineRule="atLeast"/>
        <w:ind w:firstLine="720"/>
        <w:jc w:val="both"/>
        <w:rPr>
          <w:color w:val="000000"/>
          <w:spacing w:val="4"/>
          <w:szCs w:val="28"/>
        </w:rPr>
      </w:pPr>
      <w:r w:rsidRPr="009F19DD">
        <w:rPr>
          <w:b/>
          <w:color w:val="000000"/>
          <w:spacing w:val="6"/>
          <w:szCs w:val="28"/>
        </w:rPr>
        <w:t>1.</w:t>
      </w:r>
      <w:r w:rsidRPr="009F19DD">
        <w:rPr>
          <w:color w:val="000000"/>
          <w:spacing w:val="6"/>
          <w:szCs w:val="28"/>
        </w:rPr>
        <w:t xml:space="preserve"> </w:t>
      </w:r>
      <w:r w:rsidR="00B45BD2">
        <w:rPr>
          <w:color w:val="000000"/>
          <w:spacing w:val="6"/>
          <w:szCs w:val="28"/>
        </w:rPr>
        <w:t xml:space="preserve">Đề nghị </w:t>
      </w:r>
      <w:r w:rsidR="00B45BD2">
        <w:rPr>
          <w:color w:val="000000"/>
          <w:spacing w:val="4"/>
          <w:szCs w:val="28"/>
        </w:rPr>
        <w:t>Bưu điện tỉnh Tuyên Quang</w:t>
      </w:r>
    </w:p>
    <w:p w:rsidR="00B45BD2" w:rsidRDefault="00B45BD2" w:rsidP="0056793D">
      <w:pPr>
        <w:spacing w:before="160" w:line="380" w:lineRule="atLeast"/>
        <w:ind w:firstLine="720"/>
        <w:jc w:val="both"/>
        <w:rPr>
          <w:color w:val="000000"/>
          <w:spacing w:val="4"/>
          <w:szCs w:val="28"/>
        </w:rPr>
      </w:pPr>
      <w:r>
        <w:rPr>
          <w:color w:val="000000"/>
          <w:spacing w:val="4"/>
          <w:szCs w:val="28"/>
        </w:rPr>
        <w:t xml:space="preserve">Chủ trì, phối hợp với Tỉnh đoàn Tuyên Quang; một số sở, ngành liên quan; </w:t>
      </w:r>
      <w:r w:rsidRPr="00B45BD2">
        <w:rPr>
          <w:color w:val="000000"/>
          <w:spacing w:val="4"/>
          <w:szCs w:val="28"/>
        </w:rPr>
        <w:t>Liên hiệp các Hội Khoa học và Kỹ thuật tỉ</w:t>
      </w:r>
      <w:r>
        <w:rPr>
          <w:color w:val="000000"/>
          <w:spacing w:val="4"/>
          <w:szCs w:val="28"/>
        </w:rPr>
        <w:t xml:space="preserve">nh và </w:t>
      </w:r>
      <w:r w:rsidRPr="00B45BD2">
        <w:rPr>
          <w:color w:val="000000"/>
          <w:spacing w:val="4"/>
          <w:szCs w:val="28"/>
        </w:rPr>
        <w:t>Ủy ban nhân dân huyện, thành phố</w:t>
      </w:r>
      <w:r>
        <w:rPr>
          <w:color w:val="000000"/>
          <w:spacing w:val="4"/>
          <w:szCs w:val="28"/>
        </w:rPr>
        <w:t xml:space="preserve"> thực hiện việc </w:t>
      </w:r>
      <w:r w:rsidRPr="00B45BD2">
        <w:rPr>
          <w:color w:val="000000"/>
          <w:spacing w:val="4"/>
          <w:szCs w:val="28"/>
        </w:rPr>
        <w:t>thu thập dữ liệu Bản đồ số cho Đề án "Phát triển Hệ tri thức Việt số</w:t>
      </w:r>
      <w:r>
        <w:rPr>
          <w:color w:val="000000"/>
          <w:spacing w:val="4"/>
          <w:szCs w:val="28"/>
        </w:rPr>
        <w:t xml:space="preserve"> hóa" trên địa bàn tỉnh; có các giải pháp khuyến khích người dân tham gia vào việc thu thập dữ liệu theo hướng dẫn của Tổng công ty Bưu điện Việt Nam</w:t>
      </w:r>
      <w:r w:rsidRPr="00B45BD2">
        <w:rPr>
          <w:color w:val="000000"/>
          <w:spacing w:val="4"/>
          <w:szCs w:val="28"/>
        </w:rPr>
        <w:t>.</w:t>
      </w:r>
    </w:p>
    <w:p w:rsidR="00B45BD2" w:rsidRDefault="00B45BD2" w:rsidP="0056793D">
      <w:pPr>
        <w:spacing w:before="160" w:line="380" w:lineRule="atLeast"/>
        <w:ind w:firstLine="720"/>
        <w:jc w:val="both"/>
        <w:rPr>
          <w:color w:val="000000"/>
          <w:spacing w:val="4"/>
          <w:szCs w:val="28"/>
        </w:rPr>
      </w:pPr>
      <w:r w:rsidRPr="00B45BD2">
        <w:rPr>
          <w:b/>
          <w:color w:val="000000"/>
          <w:spacing w:val="4"/>
          <w:szCs w:val="28"/>
        </w:rPr>
        <w:lastRenderedPageBreak/>
        <w:t>2.</w:t>
      </w:r>
      <w:r>
        <w:rPr>
          <w:color w:val="000000"/>
          <w:spacing w:val="4"/>
          <w:szCs w:val="28"/>
        </w:rPr>
        <w:t xml:space="preserve"> Sở Thông tin và Truyền thông</w:t>
      </w:r>
    </w:p>
    <w:p w:rsidR="00B45BD2" w:rsidRDefault="00B45BD2" w:rsidP="0056793D">
      <w:pPr>
        <w:spacing w:before="160" w:line="380" w:lineRule="atLeast"/>
        <w:ind w:firstLine="720"/>
        <w:jc w:val="both"/>
        <w:rPr>
          <w:color w:val="000000"/>
          <w:spacing w:val="4"/>
          <w:szCs w:val="28"/>
        </w:rPr>
      </w:pPr>
      <w:r w:rsidRPr="00B45BD2">
        <w:rPr>
          <w:color w:val="000000"/>
          <w:spacing w:val="4"/>
          <w:szCs w:val="28"/>
        </w:rPr>
        <w:t>Chỉ đạo các cơ quan thông tin đại chúng đẩy mạnh công tác tuyên truyền</w:t>
      </w:r>
      <w:r>
        <w:rPr>
          <w:color w:val="000000"/>
          <w:spacing w:val="4"/>
          <w:szCs w:val="28"/>
        </w:rPr>
        <w:t xml:space="preserve"> tới các sở, ban, ngành, cơ quan, đơn vị và tới toàn thể nhân dân biết chủ trương của Chính phủ</w:t>
      </w:r>
      <w:r w:rsidR="0056793D">
        <w:rPr>
          <w:color w:val="000000"/>
          <w:spacing w:val="4"/>
          <w:szCs w:val="28"/>
        </w:rPr>
        <w:t>, Thủ tướng Chính phủ</w:t>
      </w:r>
      <w:r>
        <w:rPr>
          <w:color w:val="000000"/>
          <w:spacing w:val="4"/>
          <w:szCs w:val="28"/>
        </w:rPr>
        <w:t xml:space="preserve"> về Dự án Bản đồ </w:t>
      </w:r>
      <w:r w:rsidRPr="00B45BD2">
        <w:rPr>
          <w:color w:val="000000"/>
          <w:spacing w:val="4"/>
          <w:szCs w:val="28"/>
        </w:rPr>
        <w:t>số cho Đề án "Phát triển Hệ tri thức Việt số</w:t>
      </w:r>
      <w:r>
        <w:rPr>
          <w:color w:val="000000"/>
          <w:spacing w:val="4"/>
          <w:szCs w:val="28"/>
        </w:rPr>
        <w:t xml:space="preserve"> hóa", qua đó tạo điều kiện thuận lợi </w:t>
      </w:r>
      <w:r w:rsidR="004D71FA">
        <w:rPr>
          <w:color w:val="000000"/>
          <w:spacing w:val="4"/>
          <w:szCs w:val="28"/>
        </w:rPr>
        <w:t xml:space="preserve">để </w:t>
      </w:r>
      <w:r w:rsidR="0056793D">
        <w:rPr>
          <w:color w:val="000000"/>
          <w:spacing w:val="4"/>
          <w:szCs w:val="28"/>
        </w:rPr>
        <w:t xml:space="preserve">Bưu điện tỉnh Tuyên Quang </w:t>
      </w:r>
      <w:r w:rsidR="004D71FA">
        <w:rPr>
          <w:color w:val="000000"/>
          <w:spacing w:val="4"/>
          <w:szCs w:val="28"/>
        </w:rPr>
        <w:t>thực hiện</w:t>
      </w:r>
      <w:r w:rsidR="0056793D">
        <w:rPr>
          <w:color w:val="000000"/>
          <w:spacing w:val="4"/>
          <w:szCs w:val="28"/>
        </w:rPr>
        <w:t xml:space="preserve"> </w:t>
      </w:r>
      <w:r>
        <w:rPr>
          <w:color w:val="000000"/>
          <w:spacing w:val="4"/>
          <w:szCs w:val="28"/>
        </w:rPr>
        <w:t>thu thập thông tin, dữ liệu.</w:t>
      </w:r>
    </w:p>
    <w:p w:rsidR="0056793D" w:rsidRDefault="00B45BD2" w:rsidP="0056793D">
      <w:pPr>
        <w:spacing w:before="160" w:line="380" w:lineRule="atLeast"/>
        <w:ind w:firstLine="720"/>
        <w:jc w:val="both"/>
        <w:rPr>
          <w:color w:val="000000"/>
          <w:spacing w:val="4"/>
          <w:szCs w:val="28"/>
        </w:rPr>
      </w:pPr>
      <w:r w:rsidRPr="0056793D">
        <w:rPr>
          <w:b/>
          <w:color w:val="000000"/>
          <w:spacing w:val="4"/>
          <w:szCs w:val="28"/>
        </w:rPr>
        <w:t>3.</w:t>
      </w:r>
      <w:r>
        <w:rPr>
          <w:color w:val="000000"/>
          <w:spacing w:val="4"/>
          <w:szCs w:val="28"/>
        </w:rPr>
        <w:t xml:space="preserve"> Đề nghị Tỉnh đoàn Tuyên Quang, các sở, ngành, đơn vị liên quan và Ủy ban nhân dân huyện, thành phố </w:t>
      </w:r>
      <w:r w:rsidR="0056793D">
        <w:rPr>
          <w:color w:val="000000"/>
          <w:spacing w:val="4"/>
          <w:szCs w:val="28"/>
        </w:rPr>
        <w:t>theo chức năng, nhiệm vụ có trách nhiệm chỉ đạo cung cấp, cập nhật dữ liệu của ngành, cơ quan, đơn vị mình và tạo điều kiện cho Bưu điện tỉnh Tuyên Quang thu thập dữ liệu, sử dụng bản đồ số trong công tác quản lý./.</w:t>
      </w:r>
    </w:p>
    <w:p w:rsidR="009F19DD" w:rsidRPr="009E339E" w:rsidRDefault="009F19DD" w:rsidP="00CE696B">
      <w:pPr>
        <w:spacing w:before="120" w:line="320" w:lineRule="atLeast"/>
        <w:ind w:firstLine="720"/>
        <w:jc w:val="both"/>
        <w:rPr>
          <w:color w:val="000000"/>
          <w:spacing w:val="4"/>
        </w:rPr>
      </w:pPr>
    </w:p>
    <w:tbl>
      <w:tblPr>
        <w:tblW w:w="9498" w:type="dxa"/>
        <w:tblInd w:w="-34" w:type="dxa"/>
        <w:tblLook w:val="0000"/>
      </w:tblPr>
      <w:tblGrid>
        <w:gridCol w:w="5104"/>
        <w:gridCol w:w="4394"/>
      </w:tblGrid>
      <w:tr w:rsidR="00C9716E" w:rsidRPr="00A33A5C" w:rsidTr="00BD7E73">
        <w:tc>
          <w:tcPr>
            <w:tcW w:w="5104" w:type="dxa"/>
          </w:tcPr>
          <w:p w:rsidR="009F19DD" w:rsidRDefault="009F19DD" w:rsidP="005B4367">
            <w:pPr>
              <w:jc w:val="both"/>
              <w:rPr>
                <w:b/>
                <w:i/>
                <w:iCs/>
                <w:color w:val="000000"/>
                <w:sz w:val="24"/>
                <w:szCs w:val="24"/>
              </w:rPr>
            </w:pPr>
          </w:p>
          <w:p w:rsidR="00C9716E" w:rsidRPr="007C6C22" w:rsidRDefault="00C9716E" w:rsidP="005B4367">
            <w:pPr>
              <w:jc w:val="both"/>
              <w:rPr>
                <w:color w:val="000000"/>
                <w:sz w:val="24"/>
                <w:szCs w:val="24"/>
              </w:rPr>
            </w:pPr>
            <w:r w:rsidRPr="007C6C22">
              <w:rPr>
                <w:b/>
                <w:i/>
                <w:iCs/>
                <w:color w:val="000000"/>
                <w:sz w:val="24"/>
                <w:szCs w:val="24"/>
              </w:rPr>
              <w:t>N</w:t>
            </w:r>
            <w:r w:rsidRPr="007C6C22">
              <w:rPr>
                <w:rFonts w:hint="eastAsia"/>
                <w:b/>
                <w:i/>
                <w:iCs/>
                <w:color w:val="000000"/>
                <w:sz w:val="24"/>
                <w:szCs w:val="24"/>
              </w:rPr>
              <w:t>ơ</w:t>
            </w:r>
            <w:r w:rsidRPr="007C6C22">
              <w:rPr>
                <w:b/>
                <w:i/>
                <w:iCs/>
                <w:color w:val="000000"/>
                <w:sz w:val="24"/>
                <w:szCs w:val="24"/>
              </w:rPr>
              <w:t>i nhận</w:t>
            </w:r>
            <w:r w:rsidRPr="007C6C22">
              <w:rPr>
                <w:i/>
                <w:iCs/>
                <w:color w:val="000000"/>
                <w:sz w:val="24"/>
                <w:szCs w:val="24"/>
              </w:rPr>
              <w:t>:</w:t>
            </w:r>
            <w:r w:rsidRPr="007C6C22">
              <w:rPr>
                <w:color w:val="000000"/>
                <w:sz w:val="24"/>
                <w:szCs w:val="24"/>
              </w:rPr>
              <w:t xml:space="preserve">        </w:t>
            </w:r>
          </w:p>
          <w:p w:rsidR="009F19DD" w:rsidRDefault="00C9716E" w:rsidP="005B4367">
            <w:pPr>
              <w:jc w:val="both"/>
              <w:rPr>
                <w:color w:val="000000"/>
                <w:sz w:val="22"/>
              </w:rPr>
            </w:pPr>
            <w:r w:rsidRPr="00722257">
              <w:rPr>
                <w:color w:val="000000"/>
                <w:sz w:val="22"/>
              </w:rPr>
              <w:t xml:space="preserve">- Chủ tịch UBND tỉnh; </w:t>
            </w:r>
            <w:r w:rsidR="009F19DD">
              <w:rPr>
                <w:color w:val="000000"/>
                <w:sz w:val="22"/>
              </w:rPr>
              <w:t>(báo cáo)</w:t>
            </w:r>
          </w:p>
          <w:p w:rsidR="009F19DD" w:rsidRDefault="009F19DD" w:rsidP="005B4367">
            <w:pPr>
              <w:jc w:val="both"/>
              <w:rPr>
                <w:color w:val="000000"/>
                <w:sz w:val="22"/>
              </w:rPr>
            </w:pPr>
            <w:r>
              <w:rPr>
                <w:color w:val="000000"/>
                <w:sz w:val="22"/>
              </w:rPr>
              <w:t>- Phó CT UBND tỉnh Nguyễn Hải Anh;</w:t>
            </w:r>
          </w:p>
          <w:p w:rsidR="009F19DD" w:rsidRDefault="009F19DD" w:rsidP="005B4367">
            <w:pPr>
              <w:jc w:val="both"/>
              <w:rPr>
                <w:color w:val="000000"/>
                <w:sz w:val="22"/>
              </w:rPr>
            </w:pPr>
            <w:r w:rsidRPr="00722257">
              <w:rPr>
                <w:color w:val="000000"/>
                <w:sz w:val="22"/>
              </w:rPr>
              <w:t>- Nh</w:t>
            </w:r>
            <w:r w:rsidRPr="00722257">
              <w:rPr>
                <w:rFonts w:hint="eastAsia"/>
                <w:color w:val="000000"/>
                <w:sz w:val="22"/>
              </w:rPr>
              <w:t>ư</w:t>
            </w:r>
            <w:r w:rsidRPr="00722257">
              <w:rPr>
                <w:color w:val="000000"/>
                <w:sz w:val="22"/>
              </w:rPr>
              <w:t xml:space="preserve"> </w:t>
            </w:r>
            <w:r>
              <w:rPr>
                <w:color w:val="000000"/>
                <w:sz w:val="22"/>
              </w:rPr>
              <w:t>K</w:t>
            </w:r>
            <w:r w:rsidRPr="00722257">
              <w:rPr>
                <w:color w:val="000000"/>
                <w:sz w:val="22"/>
              </w:rPr>
              <w:t>ính gửi;</w:t>
            </w:r>
          </w:p>
          <w:p w:rsidR="00C9716E" w:rsidRDefault="00C9716E" w:rsidP="005B4367">
            <w:pPr>
              <w:jc w:val="both"/>
              <w:rPr>
                <w:color w:val="000000"/>
                <w:sz w:val="22"/>
              </w:rPr>
            </w:pPr>
            <w:r w:rsidRPr="00722257">
              <w:rPr>
                <w:color w:val="000000"/>
                <w:sz w:val="22"/>
              </w:rPr>
              <w:t>- Chánh VP</w:t>
            </w:r>
            <w:r>
              <w:rPr>
                <w:color w:val="000000"/>
                <w:sz w:val="22"/>
              </w:rPr>
              <w:t xml:space="preserve"> </w:t>
            </w:r>
            <w:r w:rsidRPr="00722257">
              <w:rPr>
                <w:color w:val="000000"/>
                <w:sz w:val="22"/>
              </w:rPr>
              <w:t>UBND tỉnh;</w:t>
            </w:r>
          </w:p>
          <w:p w:rsidR="00C9716E" w:rsidRPr="00722257" w:rsidRDefault="00372295" w:rsidP="005B4367">
            <w:pPr>
              <w:jc w:val="both"/>
              <w:rPr>
                <w:color w:val="000000"/>
                <w:sz w:val="22"/>
              </w:rPr>
            </w:pPr>
            <w:r>
              <w:rPr>
                <w:color w:val="000000"/>
                <w:sz w:val="22"/>
              </w:rPr>
              <w:t>- P</w:t>
            </w:r>
            <w:r w:rsidR="009F19DD">
              <w:rPr>
                <w:color w:val="000000"/>
                <w:sz w:val="22"/>
              </w:rPr>
              <w:t xml:space="preserve">hó </w:t>
            </w:r>
            <w:r w:rsidR="00C9716E">
              <w:rPr>
                <w:color w:val="000000"/>
                <w:sz w:val="22"/>
              </w:rPr>
              <w:t xml:space="preserve">CVP </w:t>
            </w:r>
            <w:r>
              <w:rPr>
                <w:color w:val="000000"/>
                <w:sz w:val="22"/>
              </w:rPr>
              <w:t xml:space="preserve">UBND tỉnh </w:t>
            </w:r>
            <w:r w:rsidR="00C9716E">
              <w:rPr>
                <w:color w:val="000000"/>
                <w:sz w:val="22"/>
              </w:rPr>
              <w:t>Phạm Mạnh Duyệt;</w:t>
            </w:r>
          </w:p>
          <w:p w:rsidR="00C9716E" w:rsidRPr="00A33A5C" w:rsidRDefault="00C9716E" w:rsidP="009F19DD">
            <w:pPr>
              <w:pStyle w:val="BodyTextIndent"/>
              <w:spacing w:before="0"/>
              <w:ind w:firstLine="0"/>
            </w:pPr>
            <w:r w:rsidRPr="00722257">
              <w:rPr>
                <w:rFonts w:ascii="Times New Roman" w:hAnsi="Times New Roman"/>
                <w:sz w:val="22"/>
                <w:szCs w:val="22"/>
              </w:rPr>
              <w:t>- L</w:t>
            </w:r>
            <w:r w:rsidRPr="00722257">
              <w:rPr>
                <w:rFonts w:ascii="Times New Roman" w:hAnsi="Times New Roman" w:hint="eastAsia"/>
                <w:sz w:val="22"/>
                <w:szCs w:val="22"/>
              </w:rPr>
              <w:t>ư</w:t>
            </w:r>
            <w:r w:rsidR="00372295">
              <w:rPr>
                <w:rFonts w:ascii="Times New Roman" w:hAnsi="Times New Roman"/>
                <w:sz w:val="22"/>
                <w:szCs w:val="22"/>
              </w:rPr>
              <w:t xml:space="preserve">u: VT, </w:t>
            </w:r>
            <w:r>
              <w:rPr>
                <w:rFonts w:ascii="Times New Roman" w:hAnsi="Times New Roman"/>
                <w:sz w:val="22"/>
                <w:szCs w:val="22"/>
              </w:rPr>
              <w:t>KGVX</w:t>
            </w:r>
            <w:r w:rsidRPr="00722257">
              <w:rPr>
                <w:rFonts w:ascii="Times New Roman" w:hAnsi="Times New Roman"/>
                <w:sz w:val="22"/>
                <w:szCs w:val="22"/>
              </w:rPr>
              <w:t xml:space="preserve"> (</w:t>
            </w:r>
            <w:r w:rsidR="009F19DD">
              <w:rPr>
                <w:rFonts w:ascii="Times New Roman" w:hAnsi="Times New Roman"/>
                <w:sz w:val="22"/>
                <w:szCs w:val="22"/>
              </w:rPr>
              <w:t>Tùng</w:t>
            </w:r>
            <w:r w:rsidRPr="00722257">
              <w:rPr>
                <w:rFonts w:ascii="Times New Roman" w:hAnsi="Times New Roman"/>
                <w:sz w:val="22"/>
                <w:szCs w:val="22"/>
              </w:rPr>
              <w:t>).</w:t>
            </w:r>
          </w:p>
        </w:tc>
        <w:tc>
          <w:tcPr>
            <w:tcW w:w="4394" w:type="dxa"/>
          </w:tcPr>
          <w:p w:rsidR="00C9716E" w:rsidRDefault="009F19DD" w:rsidP="000748B6">
            <w:pPr>
              <w:jc w:val="center"/>
              <w:rPr>
                <w:b/>
                <w:color w:val="000000"/>
                <w:sz w:val="26"/>
              </w:rPr>
            </w:pPr>
            <w:r>
              <w:rPr>
                <w:b/>
                <w:color w:val="000000"/>
                <w:sz w:val="26"/>
              </w:rPr>
              <w:t>KT</w:t>
            </w:r>
            <w:r w:rsidR="00C9716E">
              <w:rPr>
                <w:b/>
                <w:color w:val="000000"/>
                <w:sz w:val="26"/>
              </w:rPr>
              <w:t xml:space="preserve">. </w:t>
            </w:r>
            <w:r w:rsidR="00C9716E" w:rsidRPr="00A14FEC">
              <w:rPr>
                <w:b/>
                <w:color w:val="000000"/>
                <w:sz w:val="26"/>
              </w:rPr>
              <w:t>CHỦ TỊCH</w:t>
            </w:r>
          </w:p>
          <w:p w:rsidR="00C9716E" w:rsidRDefault="00C9716E" w:rsidP="000748B6">
            <w:pPr>
              <w:jc w:val="center"/>
              <w:rPr>
                <w:b/>
                <w:color w:val="000000"/>
                <w:sz w:val="26"/>
              </w:rPr>
            </w:pPr>
            <w:r>
              <w:rPr>
                <w:b/>
                <w:color w:val="000000"/>
                <w:sz w:val="26"/>
              </w:rPr>
              <w:t xml:space="preserve">PHÓ </w:t>
            </w:r>
            <w:r w:rsidR="009F19DD">
              <w:rPr>
                <w:b/>
                <w:color w:val="000000"/>
                <w:sz w:val="26"/>
              </w:rPr>
              <w:t>CHỦ TỊCH</w:t>
            </w:r>
          </w:p>
          <w:p w:rsidR="00C9716E" w:rsidRPr="000748B6" w:rsidRDefault="000748B6" w:rsidP="000748B6">
            <w:pPr>
              <w:jc w:val="center"/>
              <w:rPr>
                <w:i/>
                <w:color w:val="000000"/>
                <w:sz w:val="26"/>
              </w:rPr>
            </w:pPr>
            <w:r w:rsidRPr="000748B6">
              <w:rPr>
                <w:i/>
                <w:color w:val="000000"/>
                <w:sz w:val="26"/>
              </w:rPr>
              <w:t>(Đã ký)</w:t>
            </w:r>
          </w:p>
          <w:p w:rsidR="00C9716E" w:rsidRDefault="00C9716E" w:rsidP="005B4367">
            <w:pPr>
              <w:ind w:left="-680"/>
              <w:jc w:val="center"/>
              <w:rPr>
                <w:b/>
                <w:color w:val="000000"/>
                <w:sz w:val="30"/>
              </w:rPr>
            </w:pPr>
          </w:p>
          <w:p w:rsidR="00AE50D1" w:rsidRPr="00AE50D1" w:rsidRDefault="00AE50D1" w:rsidP="005B4367">
            <w:pPr>
              <w:ind w:left="-680"/>
              <w:jc w:val="center"/>
              <w:rPr>
                <w:color w:val="000000"/>
                <w:sz w:val="46"/>
              </w:rPr>
            </w:pPr>
          </w:p>
          <w:p w:rsidR="00C9716E" w:rsidRDefault="00C9716E" w:rsidP="005B4367">
            <w:pPr>
              <w:ind w:left="-680"/>
              <w:jc w:val="center"/>
              <w:rPr>
                <w:color w:val="000000"/>
              </w:rPr>
            </w:pPr>
          </w:p>
          <w:p w:rsidR="00C9716E" w:rsidRPr="006F459F" w:rsidRDefault="009F19DD" w:rsidP="005B4367">
            <w:pPr>
              <w:pStyle w:val="BodyTextIndent"/>
              <w:spacing w:before="0"/>
              <w:ind w:firstLine="0"/>
              <w:jc w:val="center"/>
              <w:rPr>
                <w:rFonts w:ascii="Times New Roman" w:hAnsi="Times New Roman"/>
                <w:b/>
              </w:rPr>
            </w:pPr>
            <w:r>
              <w:rPr>
                <w:rFonts w:ascii="Times New Roman" w:hAnsi="Times New Roman"/>
                <w:b/>
              </w:rPr>
              <w:t>Nguyễn Hải Anh</w:t>
            </w:r>
          </w:p>
        </w:tc>
      </w:tr>
    </w:tbl>
    <w:p w:rsidR="00C9716E" w:rsidRDefault="00C9716E" w:rsidP="00C9716E">
      <w:pPr>
        <w:spacing w:before="120" w:after="160"/>
        <w:ind w:firstLine="561"/>
        <w:jc w:val="both"/>
        <w:rPr>
          <w:color w:val="000000"/>
          <w:szCs w:val="28"/>
        </w:rPr>
      </w:pPr>
    </w:p>
    <w:p w:rsidR="00C9716E" w:rsidRPr="00732BA2" w:rsidRDefault="00C9716E" w:rsidP="00C9716E">
      <w:pPr>
        <w:spacing w:before="120" w:after="120"/>
        <w:ind w:firstLine="561"/>
        <w:jc w:val="both"/>
        <w:rPr>
          <w:color w:val="000000"/>
          <w:sz w:val="4"/>
          <w:szCs w:val="4"/>
        </w:rPr>
      </w:pPr>
    </w:p>
    <w:p w:rsidR="00C9716E" w:rsidRPr="00742922" w:rsidRDefault="00C9716E" w:rsidP="00C9716E">
      <w:pPr>
        <w:spacing w:before="80"/>
        <w:ind w:firstLine="561"/>
        <w:jc w:val="both"/>
        <w:rPr>
          <w:color w:val="000000"/>
          <w:sz w:val="2"/>
          <w:szCs w:val="2"/>
        </w:rPr>
      </w:pPr>
    </w:p>
    <w:p w:rsidR="00C9716E" w:rsidRPr="00742922" w:rsidRDefault="00C9716E" w:rsidP="00C9716E">
      <w:pPr>
        <w:spacing w:line="264" w:lineRule="auto"/>
        <w:rPr>
          <w:b/>
          <w:bCs/>
          <w:color w:val="000000"/>
        </w:rPr>
      </w:pPr>
      <w:r w:rsidRPr="00742922">
        <w:rPr>
          <w:b/>
          <w:bCs/>
          <w:color w:val="000000"/>
        </w:rPr>
        <w:t xml:space="preserve">                                                                        </w:t>
      </w:r>
    </w:p>
    <w:p w:rsidR="00C9716E" w:rsidRPr="00742922" w:rsidRDefault="00C9716E" w:rsidP="00C9716E">
      <w:pPr>
        <w:spacing w:line="264" w:lineRule="auto"/>
        <w:rPr>
          <w:color w:val="000000"/>
        </w:rPr>
      </w:pPr>
    </w:p>
    <w:p w:rsidR="00FF4177" w:rsidRDefault="00FF4177"/>
    <w:sectPr w:rsidR="00FF4177" w:rsidSect="00CE696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C9716E"/>
    <w:rsid w:val="000748B6"/>
    <w:rsid w:val="000773EF"/>
    <w:rsid w:val="00091FE5"/>
    <w:rsid w:val="000F0AC3"/>
    <w:rsid w:val="000F713C"/>
    <w:rsid w:val="001125F8"/>
    <w:rsid w:val="00113288"/>
    <w:rsid w:val="001338C5"/>
    <w:rsid w:val="00134629"/>
    <w:rsid w:val="0018001B"/>
    <w:rsid w:val="001939B3"/>
    <w:rsid w:val="00196DFE"/>
    <w:rsid w:val="001B0ABC"/>
    <w:rsid w:val="001B4482"/>
    <w:rsid w:val="00262B8D"/>
    <w:rsid w:val="00280CE1"/>
    <w:rsid w:val="002A0A75"/>
    <w:rsid w:val="00372199"/>
    <w:rsid w:val="00372295"/>
    <w:rsid w:val="003E1CD9"/>
    <w:rsid w:val="004761A6"/>
    <w:rsid w:val="004D71FA"/>
    <w:rsid w:val="004E67C4"/>
    <w:rsid w:val="0056793D"/>
    <w:rsid w:val="005A512B"/>
    <w:rsid w:val="00627093"/>
    <w:rsid w:val="00675BBA"/>
    <w:rsid w:val="006C4B78"/>
    <w:rsid w:val="006D5899"/>
    <w:rsid w:val="006E1BA9"/>
    <w:rsid w:val="00741062"/>
    <w:rsid w:val="00760E17"/>
    <w:rsid w:val="00772D30"/>
    <w:rsid w:val="007758C0"/>
    <w:rsid w:val="00776CF2"/>
    <w:rsid w:val="00784968"/>
    <w:rsid w:val="00787998"/>
    <w:rsid w:val="007C6C22"/>
    <w:rsid w:val="00812B4C"/>
    <w:rsid w:val="0082385E"/>
    <w:rsid w:val="00832A9A"/>
    <w:rsid w:val="008B7514"/>
    <w:rsid w:val="00905057"/>
    <w:rsid w:val="00911444"/>
    <w:rsid w:val="0092689F"/>
    <w:rsid w:val="00964F80"/>
    <w:rsid w:val="00974282"/>
    <w:rsid w:val="00981ED6"/>
    <w:rsid w:val="00991B4F"/>
    <w:rsid w:val="009E310A"/>
    <w:rsid w:val="009E339E"/>
    <w:rsid w:val="009F19DD"/>
    <w:rsid w:val="00A355D6"/>
    <w:rsid w:val="00AD1B23"/>
    <w:rsid w:val="00AE50D1"/>
    <w:rsid w:val="00B26038"/>
    <w:rsid w:val="00B45BD2"/>
    <w:rsid w:val="00B52ABB"/>
    <w:rsid w:val="00B56308"/>
    <w:rsid w:val="00BB352B"/>
    <w:rsid w:val="00BD7E73"/>
    <w:rsid w:val="00C03DF9"/>
    <w:rsid w:val="00C04C89"/>
    <w:rsid w:val="00C06198"/>
    <w:rsid w:val="00C75DFC"/>
    <w:rsid w:val="00C9716E"/>
    <w:rsid w:val="00CC790E"/>
    <w:rsid w:val="00CE696B"/>
    <w:rsid w:val="00D05E42"/>
    <w:rsid w:val="00D36CE2"/>
    <w:rsid w:val="00D92A88"/>
    <w:rsid w:val="00D9519D"/>
    <w:rsid w:val="00DF7CEF"/>
    <w:rsid w:val="00E116D3"/>
    <w:rsid w:val="00E26513"/>
    <w:rsid w:val="00E91C24"/>
    <w:rsid w:val="00EB0C87"/>
    <w:rsid w:val="00EC4967"/>
    <w:rsid w:val="00F07459"/>
    <w:rsid w:val="00F356D4"/>
    <w:rsid w:val="00F43323"/>
    <w:rsid w:val="00F552CC"/>
    <w:rsid w:val="00FF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9716E"/>
    <w:pPr>
      <w:spacing w:before="200"/>
      <w:ind w:firstLine="284"/>
      <w:jc w:val="both"/>
    </w:pPr>
    <w:rPr>
      <w:rFonts w:ascii=".VnTime" w:eastAsia="Times New Roman" w:hAnsi=".VnTime" w:cs="Times New Roman"/>
      <w:color w:val="000000"/>
      <w:szCs w:val="20"/>
    </w:rPr>
  </w:style>
  <w:style w:type="character" w:customStyle="1" w:styleId="BodyTextIndentChar">
    <w:name w:val="Body Text Indent Char"/>
    <w:basedOn w:val="DefaultParagraphFont"/>
    <w:link w:val="BodyTextIndent"/>
    <w:rsid w:val="00C9716E"/>
    <w:rPr>
      <w:rFonts w:ascii=".VnTime" w:eastAsia="Times New Roman" w:hAnsi=".VnTime" w:cs="Times New Roman"/>
      <w:color w:val="000000"/>
      <w:szCs w:val="20"/>
    </w:rPr>
  </w:style>
  <w:style w:type="paragraph" w:customStyle="1" w:styleId="CharCharCharCharCharCharCharCharCharCharCharChar">
    <w:name w:val="Char Char Char Char Char Char Char Char Char Char Char Char"/>
    <w:basedOn w:val="Normal"/>
    <w:semiHidden/>
    <w:rsid w:val="00AE50D1"/>
    <w:pPr>
      <w:spacing w:after="160" w:line="240" w:lineRule="exact"/>
    </w:pPr>
    <w:rPr>
      <w:rFonts w:ascii="Arial" w:eastAsia="Times New Roman" w:hAnsi="Arial"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LE PHONG APC</cp:lastModifiedBy>
  <cp:revision>5</cp:revision>
  <cp:lastPrinted>2019-01-14T08:25:00Z</cp:lastPrinted>
  <dcterms:created xsi:type="dcterms:W3CDTF">2019-01-21T03:04:00Z</dcterms:created>
  <dcterms:modified xsi:type="dcterms:W3CDTF">2019-01-21T03:06:00Z</dcterms:modified>
</cp:coreProperties>
</file>